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双流区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张志勇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名师工作室</w:t>
      </w:r>
    </w:p>
    <w:p>
      <w:pPr>
        <w:pStyle w:val="4"/>
        <w:pBdr>
          <w:bottom w:val="single" w:color="auto" w:sz="6" w:space="1"/>
        </w:pBdr>
        <w:spacing w:before="0" w:beforeAutospacing="0" w:after="0" w:afterAutospacing="0" w:line="720" w:lineRule="auto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简  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讯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丰腴雄浑 气势恢宏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活动时间：202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日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eastAsia" w:ascii="黑体" w:hAnsi="宋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参加人员：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张志勇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eastAsia="zh-CN"/>
        </w:rPr>
        <w:t>、高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永琼、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工作室学员</w:t>
      </w:r>
    </w:p>
    <w:p>
      <w:pPr>
        <w:jc w:val="both"/>
        <w:rPr>
          <w:rFonts w:hint="default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活动主题：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美术高考方向和书法高考楷书创作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记录：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崔文鹏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内容：</w:t>
      </w:r>
      <w:bookmarkStart w:id="0" w:name="_GoBack"/>
      <w:bookmarkEnd w:id="0"/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“人间四月芳菲尽，山寺桃花始盛开。”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这个季节，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眼前没有随风飘扬的柳絮，只有葵花朝向着太阳开放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初夏时分的清明洁净。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张志勇名师工作室开展了4月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教学活动。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4月25日下午14：00，在双流艺体中学美术楼书法教室正式举行，本次活动由导师张志勇主持，参与活动的是全体工作室成员。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drawing>
          <wp:inline distT="0" distB="0" distL="0" distR="0">
            <wp:extent cx="5144135" cy="3857625"/>
            <wp:effectExtent l="0" t="0" r="18415" b="8890"/>
            <wp:docPr id="1026" name="图片 4" descr="44a21776cbc61a9f8d0d92d4d0fb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44a21776cbc61a9f8d0d92d4d0fb69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85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活动一：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书法高考楷书创作课堂实练</w:t>
      </w:r>
    </w:p>
    <w:p>
      <w:pPr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活动第一个阶段，崔文鹏老师分享了在高考阶段楷书创作初级阶段的注意事项。首先，通过对比唐代楷书和魏晋南北朝楷书的不同书风，引出本次课题。其接下来通过具体分析元氏墓志展开高考阶段，楷书创作阶段对魏晋南北朝楷书书风的倾向性考点。再次通过对比元氏墓志不同风格特征，以元倪墓志和元桢墓志两个墓志为例，分别感受元桢其笔画茂实刚劲，结体紧峻，意态恣肆，气势雄奇；元倪的精美严谨，其字里行间渗透着书刻者小心翼翼与毕恭毕敬的神情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0" distR="0">
            <wp:extent cx="5268595" cy="3950335"/>
            <wp:effectExtent l="0" t="0" r="8255" b="12065"/>
            <wp:docPr id="1027" name="图片 7" descr="76480d71b161be2d104849f09e955f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7" descr="76480d71b161be2d104849f09e955f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崔文鹏老师给同学们现场进行了示范讲解。元倪墓志其用笔干净利落，结构精美严谨，起笔收笔处搭接的完美灵动。元桢墓志用笔锋芒毕露，结体崎侧多姿，呈现出恢宏的大气象。</w:t>
      </w:r>
    </w:p>
    <w:p>
      <w:pPr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活动二：美术高考分析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活动第二阶段是对《美术高考中的三个考试方向》和《素描与速写的思维转换》的公开讲座，主讲老师是张志勇老师，拍摄为李鑫老师。首先张志勇老师对《美术高考中的三个考试方向》给大家进行重点主题分享。张老师介绍各个科目之间的逻辑性，指出我们需要跨越科目限制去理解知识点。速写思维与色彩思维的切换；素描思维与速写思维的切换；素描思维与色彩思维的切换；对于几种逻辑思维之间的关系，进行了较为详细的比较说明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drawing>
          <wp:inline distT="0" distB="0" distL="0" distR="0">
            <wp:extent cx="4991735" cy="3742690"/>
            <wp:effectExtent l="0" t="0" r="18415" b="10160"/>
            <wp:docPr id="1028" name="图片 1" descr="d26ca85a5e6f70eb51a2781792840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d26ca85a5e6f70eb51a27817928402c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张老师阐述，画面，塑造和创意，对应着感性，理性和灵主要是塑造和画面之间的差别要分开。创意性，其实还有对应知性的文化沉淀。需要积累一定的美术涵养，不是短期能解决的。所谓的天赋差别也就在这了。校考学院对考生的考察点非常全面通过科目。考到塑造能力又考到整个学生的文化积淀，所谓综合能力就是这个。另外张老师特意说明了考试的选择方向的问题方向。首先造型的方向非常简单，纯艺术嘛，就是 毕业不找工作的，把画或者作品磨炼到独一无二才能有更高的价值。造型艺术，实验艺术，国画专业都有这样的纯艺术特质。设计非常的实用，是实用美术的总称，我们在学画的学生通常都是学设计的，就业率很高，也可以自己创业，服务意识很强，接地气。近几年新兴的影视专业非常火热，电影工业的专业需求增加而电影学院的招生量的比 较小，因此科班出身的影视人才很精贵，再 加上现在的学生是00后，都比较喜欢动漫, 所以这类泛影视专业的动画，游戏设计等专业也非常火爆。考的人也少，专业高度但也难考，毕业生很抢手。总而言之，就是实用美术，纯艺术，影视美术，三个大的艺考方向。这个就不能兼得了，考了设计，就别想着造型了，需要走分叉路了。张老师根据自己多年的一线教学经验，总结出素描与速写的思维转换的有效经验，并且分享给各位老师。</w:t>
      </w:r>
    </w:p>
    <w:p>
      <w:pPr>
        <w:ind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活动三：双流区教科院高永琼老师分享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0" distR="0">
            <wp:extent cx="4279900" cy="3209290"/>
            <wp:effectExtent l="0" t="0" r="6350" b="10160"/>
            <wp:docPr id="1029" name="图片 2" descr="4ad2c7e569911cbb86abaeff2b7d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" descr="4ad2c7e569911cbb86abaeff2b7d588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最后，高永琼老师进行了评课，指出，公开课全场把控还不错，知识点讲得比较清晰，但应该增加与学生互动时间，让学生养成积极思考的习惯。作为教师应该怎样引导学生有不同的反响，同时问题的涉猎应该更有针对性，学生回答才会更具体。此阶段学生对书法史论涉猎较少的阶段，建议教师提的问题更接近学生的认识。更提出了老师们也要不断的吸取新的知识，总结经验，探索道路，形成不断进取不断创新的好教师。在此倡导学员们准备充足，积极参与的进行公开课教学，锻炼上公开课的本领。传达了双流区教科学院对名师工作室的具体实施管理方案，为后期如何更好的举办工作室活动提出来宝贵的建议。最后在和学员们交谈中此次的研讨交流活动也告一段落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1564</Words>
  <Characters>1572</Characters>
  <Paragraphs>26</Paragraphs>
  <TotalTime>1</TotalTime>
  <ScaleCrop>false</ScaleCrop>
  <LinksUpToDate>false</LinksUpToDate>
  <CharactersWithSpaces>1587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2022-03-11T01:35:00Z</dcterms:created>
  <dc:creator>MOE</dc:creator>
  <cp:lastModifiedBy>李鑫</cp:lastModifiedBy>
  <dcterms:modified xsi:type="dcterms:W3CDTF">2022-04-28T08:11:04Z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FDD849EF2ACA45DE9D5524252F2F7611</vt:lpwstr>
  </property>
</Properties>
</file>